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30F961" w14:textId="77777777" w:rsidR="00C65329" w:rsidRPr="00B57FD4" w:rsidRDefault="00F97379">
      <w:pPr>
        <w:spacing w:after="160"/>
        <w:rPr>
          <w:b/>
          <w:bCs/>
          <w:sz w:val="28"/>
          <w:szCs w:val="28"/>
          <w:lang w:val="pl-PL"/>
        </w:rPr>
      </w:pPr>
      <w:r w:rsidRPr="00B57FD4">
        <w:rPr>
          <w:b/>
          <w:bCs/>
          <w:sz w:val="28"/>
          <w:szCs w:val="28"/>
          <w:lang w:val="pl-PL"/>
        </w:rPr>
        <w:t>Nowa kultura kształtuje człowieka. Jak studia i praca w Polsce zmieniają tożsamość obcokrajowców</w:t>
      </w:r>
    </w:p>
    <w:p w14:paraId="24DBE08C" w14:textId="77777777" w:rsidR="00C65329" w:rsidRPr="00B57FD4" w:rsidRDefault="00F97379">
      <w:pPr>
        <w:rPr>
          <w:b/>
          <w:bCs/>
          <w:sz w:val="20"/>
          <w:szCs w:val="20"/>
          <w:lang w:val="pl-PL"/>
        </w:rPr>
      </w:pPr>
      <w:r w:rsidRPr="00B57FD4">
        <w:rPr>
          <w:b/>
          <w:bCs/>
          <w:sz w:val="20"/>
          <w:szCs w:val="20"/>
          <w:lang w:val="pl-PL"/>
        </w:rPr>
        <w:t xml:space="preserve"> </w:t>
      </w:r>
    </w:p>
    <w:p w14:paraId="22421A53" w14:textId="77777777" w:rsidR="00C65329" w:rsidRPr="00B57FD4" w:rsidRDefault="00F97379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B57FD4">
        <w:rPr>
          <w:rFonts w:ascii="Arial" w:eastAsia="Arial" w:hAnsi="Arial" w:cs="Arial"/>
          <w:b/>
          <w:bCs/>
          <w:lang w:val="pl-PL"/>
        </w:rPr>
        <w:t>Wyjazd na studia za granicę to nie tylko zmiana adresu, ale początek długiej zmiany osobistej. Badaczki z Uniwersytetu SWPS, Uniwersytetu w Lund oraz Polskiej Akademii Nauk przeanalizowały, jak zagraniczni studenci, a później absolwenci kierunków zarządzania w Polsce budują swoją tożsamość w zglobalizowanym świecie.</w:t>
      </w:r>
    </w:p>
    <w:p w14:paraId="5CF8B638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>W nowym badaniu skupiono się na akulturacji. Jest to złożony proces zmian praktyk kulturowych, wartości i tożsamości, które towarzyszą kontaktom międzykulturowym</w:t>
      </w:r>
      <w:r w:rsidRPr="00B57FD4">
        <w:rPr>
          <w:sz w:val="20"/>
          <w:szCs w:val="20"/>
          <w:vertAlign w:val="superscript"/>
          <w:lang w:val="pl-PL"/>
        </w:rPr>
        <w:footnoteReference w:id="1"/>
      </w:r>
      <w:r w:rsidRPr="00B57FD4">
        <w:rPr>
          <w:sz w:val="20"/>
          <w:szCs w:val="20"/>
          <w:lang w:val="pl-PL"/>
        </w:rPr>
        <w:t>. Osoby, które identyfikują się z nową kulturą, ale zachowują jednocześnie elementy własnej, określane są w literaturze jako dwukulturowe</w:t>
      </w:r>
      <w:r w:rsidRPr="00B57FD4">
        <w:rPr>
          <w:sz w:val="20"/>
          <w:szCs w:val="20"/>
          <w:vertAlign w:val="superscript"/>
          <w:lang w:val="pl-PL"/>
        </w:rPr>
        <w:footnoteReference w:id="2"/>
      </w:r>
      <w:r w:rsidRPr="00B57FD4">
        <w:rPr>
          <w:sz w:val="20"/>
          <w:szCs w:val="20"/>
          <w:lang w:val="pl-PL"/>
        </w:rPr>
        <w:t xml:space="preserve">. </w:t>
      </w:r>
    </w:p>
    <w:p w14:paraId="4C737AE7" w14:textId="40C2ABA2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>Jednak w dzisiejszym, dynamicznie zmieniającym się świecie, ten prosty podział przestaje wystarczać, a najnowsze badania sugerują, że nasze poczucie tożsamości jest znacznie bardziej złożone. Dlatego naukowcy proponują podejście wielowymiarowe, zakładające orientację na więcej kultur niż tylko kultura pochodzenia oraz kultura kraju gosz</w:t>
      </w:r>
      <w:r w:rsidR="003A2E61">
        <w:rPr>
          <w:sz w:val="20"/>
          <w:szCs w:val="20"/>
          <w:lang w:val="pl-PL"/>
        </w:rPr>
        <w:t>cz</w:t>
      </w:r>
      <w:r w:rsidRPr="00B57FD4">
        <w:rPr>
          <w:sz w:val="20"/>
          <w:szCs w:val="20"/>
          <w:lang w:val="pl-PL"/>
        </w:rPr>
        <w:t>ącego. Podejście takie pozwala lepiej zrozumieć doświadczenia migracyjne pewnych grup, w tym studentów międzynarodowych.</w:t>
      </w:r>
    </w:p>
    <w:p w14:paraId="053ED3BA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b/>
          <w:bCs/>
          <w:sz w:val="20"/>
          <w:szCs w:val="20"/>
          <w:lang w:val="pl-PL"/>
        </w:rPr>
        <w:t>Proces odnajdywania siebie w nowej kulturze</w:t>
      </w:r>
    </w:p>
    <w:p w14:paraId="564D37F2" w14:textId="5EA5F5BE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>W jakościowym badaniu podłużnym opisanym w artykule „</w:t>
      </w:r>
      <w:hyperlink r:id="rId8"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I go to a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different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place, I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become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a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different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person».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Acculturation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strategies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of the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international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graduates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of English-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language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management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programs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in Poland: A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qualitative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longitudinal</w:t>
        </w:r>
        <w:proofErr w:type="spellEnd"/>
        <w:r w:rsidRPr="00B57FD4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B57FD4">
          <w:rPr>
            <w:color w:val="1155CC"/>
            <w:sz w:val="20"/>
            <w:szCs w:val="20"/>
            <w:u w:val="single"/>
            <w:lang w:val="pl-PL"/>
          </w:rPr>
          <w:t>study</w:t>
        </w:r>
        <w:proofErr w:type="spellEnd"/>
      </w:hyperlink>
      <w:r w:rsidRPr="00B57FD4">
        <w:rPr>
          <w:sz w:val="20"/>
          <w:szCs w:val="20"/>
          <w:lang w:val="pl-PL"/>
        </w:rPr>
        <w:t xml:space="preserve">”, który został opublikowany w czasopiśmie „International </w:t>
      </w:r>
      <w:proofErr w:type="spellStart"/>
      <w:r w:rsidRPr="00B57FD4">
        <w:rPr>
          <w:sz w:val="20"/>
          <w:szCs w:val="20"/>
          <w:lang w:val="pl-PL"/>
        </w:rPr>
        <w:t>Journal</w:t>
      </w:r>
      <w:proofErr w:type="spellEnd"/>
      <w:r w:rsidRPr="00B57FD4">
        <w:rPr>
          <w:sz w:val="20"/>
          <w:szCs w:val="20"/>
          <w:lang w:val="pl-PL"/>
        </w:rPr>
        <w:t xml:space="preserve"> of </w:t>
      </w:r>
      <w:proofErr w:type="spellStart"/>
      <w:r w:rsidRPr="00B57FD4">
        <w:rPr>
          <w:sz w:val="20"/>
          <w:szCs w:val="20"/>
          <w:lang w:val="pl-PL"/>
        </w:rPr>
        <w:t>Intercultural</w:t>
      </w:r>
      <w:proofErr w:type="spellEnd"/>
      <w:r w:rsidRPr="00B57FD4">
        <w:rPr>
          <w:sz w:val="20"/>
          <w:szCs w:val="20"/>
          <w:lang w:val="pl-PL"/>
        </w:rPr>
        <w:t xml:space="preserve"> </w:t>
      </w:r>
      <w:r w:rsidRPr="00B57FD4">
        <w:rPr>
          <w:sz w:val="20"/>
          <w:szCs w:val="20"/>
          <w:lang w:val="pl-PL"/>
        </w:rPr>
        <w:lastRenderedPageBreak/>
        <w:t>Relations”, uczone przez dwa lata śledziły losy kilkunastu młodych osób pochodzących z Afryki, Azji i Europy.</w:t>
      </w:r>
    </w:p>
    <w:p w14:paraId="6B6833A6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Pierwszy etap badania miał miejsce, kiedy osoby te studiowały w ramach anglojęzycznych programów zarządzania w Polsce, drugi – w momencie podjęcia przez nie pracy zawodowej. Na obu etapach badani wzięli udział w indywidualnych pogłębionych wywiadach częściowo ustrukturyzowanych i stworzyli mapy tożsamości kulturowej, które potem ze sobą porównywali. </w:t>
      </w:r>
    </w:p>
    <w:p w14:paraId="1792675C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b/>
          <w:bCs/>
          <w:sz w:val="20"/>
          <w:szCs w:val="20"/>
          <w:lang w:val="pl-PL"/>
        </w:rPr>
        <w:t>Cztery strategie akulturacji</w:t>
      </w:r>
    </w:p>
    <w:p w14:paraId="6693F83B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>– Głównym wnioskiem płynącym z analiz jest fakt, że akulturacja jest procesem dynamicznym i trwającym przez długi czas – podkreśla dr Agnieszka Golińska, psycholożka, specjalistka ds. zarządzania z Instytutu Nauk Społecznych Uniwersytetu SWPS, główna autorka artykułu.</w:t>
      </w:r>
    </w:p>
    <w:p w14:paraId="55A6D808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W narracjach osób badanych zidentyfikowano, iż osoby te stosowały cztery strategie </w:t>
      </w:r>
      <w:proofErr w:type="spellStart"/>
      <w:r w:rsidRPr="00B57FD4">
        <w:rPr>
          <w:sz w:val="20"/>
          <w:szCs w:val="20"/>
          <w:lang w:val="pl-PL"/>
        </w:rPr>
        <w:t>akulturacyjne</w:t>
      </w:r>
      <w:proofErr w:type="spellEnd"/>
      <w:r w:rsidRPr="00B57FD4">
        <w:rPr>
          <w:sz w:val="20"/>
          <w:szCs w:val="20"/>
          <w:lang w:val="pl-PL"/>
        </w:rPr>
        <w:t xml:space="preserve">: </w:t>
      </w:r>
    </w:p>
    <w:p w14:paraId="7CBA9A9F" w14:textId="77777777" w:rsidR="00C65329" w:rsidRPr="00B57FD4" w:rsidRDefault="00F97379">
      <w:pPr>
        <w:numPr>
          <w:ilvl w:val="0"/>
          <w:numId w:val="1"/>
        </w:numPr>
        <w:spacing w:before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separacja (silne przywiązanie do kultury kraju pochodzenia), </w:t>
      </w:r>
    </w:p>
    <w:p w14:paraId="1DCABF4C" w14:textId="77777777" w:rsidR="00C65329" w:rsidRPr="00B57FD4" w:rsidRDefault="00F97379">
      <w:pPr>
        <w:numPr>
          <w:ilvl w:val="0"/>
          <w:numId w:val="1"/>
        </w:numPr>
        <w:spacing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indywidualizm (podkreślenie własnej indywidualności zamiast identyfikowania siebie przez pryzmat pochodzenia kulturowego), </w:t>
      </w:r>
    </w:p>
    <w:p w14:paraId="06199211" w14:textId="77777777" w:rsidR="00C65329" w:rsidRPr="00B57FD4" w:rsidRDefault="00F97379">
      <w:pPr>
        <w:numPr>
          <w:ilvl w:val="0"/>
          <w:numId w:val="1"/>
        </w:numPr>
        <w:spacing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>integracja dwukulturowa (łączenie dwóch kultur, kraju pochodzenia i nowego miejsca zamieszkania),</w:t>
      </w:r>
    </w:p>
    <w:p w14:paraId="1E054648" w14:textId="77777777" w:rsidR="00C65329" w:rsidRPr="00B57FD4" w:rsidRDefault="00F97379">
      <w:pPr>
        <w:numPr>
          <w:ilvl w:val="0"/>
          <w:numId w:val="1"/>
        </w:numPr>
        <w:spacing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integracja wielokulturowa (łączenie elementów wielu kultur jednocześnie). </w:t>
      </w:r>
    </w:p>
    <w:p w14:paraId="4B660329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>W drugiej fali wywiadów, czyli po 2 latach życia w Polsce,  osoby badane najczęściej stosowały ostatnią z tych strategii.</w:t>
      </w:r>
    </w:p>
    <w:p w14:paraId="23940EEB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Jeden z badanych, </w:t>
      </w:r>
      <w:proofErr w:type="spellStart"/>
      <w:r w:rsidRPr="00B57FD4">
        <w:rPr>
          <w:sz w:val="20"/>
          <w:szCs w:val="20"/>
          <w:lang w:val="pl-PL"/>
        </w:rPr>
        <w:t>Baris</w:t>
      </w:r>
      <w:proofErr w:type="spellEnd"/>
      <w:r w:rsidRPr="00B57FD4">
        <w:rPr>
          <w:sz w:val="20"/>
          <w:szCs w:val="20"/>
          <w:lang w:val="pl-PL"/>
        </w:rPr>
        <w:t xml:space="preserve">, jako osoba dwukulturowa mówi: „Mam Warszawę i mam Stambuł. Ze Stambułu pochodzę, ale już nie czuję się tam dobrze (…). W Warszawie się odnalazłem, zacząłem tu nowe życie (…)”. </w:t>
      </w:r>
    </w:p>
    <w:p w14:paraId="020D0ABE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Z kolei </w:t>
      </w:r>
      <w:proofErr w:type="spellStart"/>
      <w:r w:rsidRPr="00B57FD4">
        <w:rPr>
          <w:sz w:val="20"/>
          <w:szCs w:val="20"/>
          <w:lang w:val="pl-PL"/>
        </w:rPr>
        <w:t>Emre</w:t>
      </w:r>
      <w:proofErr w:type="spellEnd"/>
      <w:r w:rsidRPr="00B57FD4">
        <w:rPr>
          <w:sz w:val="20"/>
          <w:szCs w:val="20"/>
          <w:lang w:val="pl-PL"/>
        </w:rPr>
        <w:t xml:space="preserve"> identyfikował się jako osoba wielokulturowa: „Jestem osobą o </w:t>
      </w:r>
      <w:r w:rsidRPr="00B57FD4">
        <w:rPr>
          <w:sz w:val="20"/>
          <w:szCs w:val="20"/>
          <w:lang w:val="pl-PL"/>
        </w:rPr>
        <w:lastRenderedPageBreak/>
        <w:t>wielokulturową i mieszkałem w trzech różnych krajach. Urodziłem się w Danii, przeprowadziłem się do Turcji, a teraz mieszkam w Polsce i z każdego z tych krajów wynoszę pewne umiejętności lub charakterystyczne elementy”.</w:t>
      </w:r>
    </w:p>
    <w:p w14:paraId="4961C56F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Uczestnicy często podkreślali w wywiadach, że mobilność i wczesny kontakt z innymi kulturami mogły w ich przypadku mieć znaczenie, jeśli chodzi o swobodne przyswajanie elementów innych kultur. W wywiadach opowiadali o zmianach w zakresie swoich </w:t>
      </w:r>
      <w:proofErr w:type="spellStart"/>
      <w:r w:rsidRPr="00B57FD4">
        <w:rPr>
          <w:sz w:val="20"/>
          <w:szCs w:val="20"/>
          <w:lang w:val="pl-PL"/>
        </w:rPr>
        <w:t>zachowań</w:t>
      </w:r>
      <w:proofErr w:type="spellEnd"/>
      <w:r w:rsidRPr="00B57FD4">
        <w:rPr>
          <w:sz w:val="20"/>
          <w:szCs w:val="20"/>
          <w:lang w:val="pl-PL"/>
        </w:rPr>
        <w:t xml:space="preserve"> i praktyk kulturowych, wartości, ale też często tożsamości kulturowej. </w:t>
      </w:r>
    </w:p>
    <w:p w14:paraId="46E005D3" w14:textId="77777777" w:rsidR="00C65329" w:rsidRPr="00B57FD4" w:rsidRDefault="00F97379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B57FD4">
        <w:rPr>
          <w:b/>
          <w:bCs/>
          <w:sz w:val="20"/>
          <w:szCs w:val="20"/>
          <w:lang w:val="pl-PL"/>
        </w:rPr>
        <w:t>Pierwszy krok w dorosłość</w:t>
      </w:r>
    </w:p>
    <w:p w14:paraId="1B4C399C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>Wyjazd na studia do Polski dla wielu młodych ludzi był sprawdzianem samodzielności. Konieczność radzenia sobie w nowym kraju bez pomocy rodziny czy znajomych powiązana była z procesami wchodzenia w dorosłość. „Jestem w Polsce i muszę sobie z wieloma rzeczami radzić sama. Załatwiać różne sprawy, robić zakupy, przygotowywać posiłki” – mówi jedna z uczestniczek badania, Tara.</w:t>
      </w:r>
    </w:p>
    <w:p w14:paraId="564AD3DC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>Doświadczenia uniwersyteckie i zawodowe pozyskane w Polsce wpływają ponadto na system wartości młodych ludzi. Opowiadali oni o tym, jak kontakt z bardziej partycypacyjnymi kulturami akademickimi i organizacyjnymi skłania ich do większego doceniania dyskusji, kreatywności i samodzielnego wyrażania opinii. Z kolei w przypadku niektórych badanych kobiet, studia i praca w Polsce pozwalały na zakwestionowanie tradycyjnych ról płciowych, częściej stawiały one na rozwój zawodowy i niezależność.</w:t>
      </w:r>
    </w:p>
    <w:p w14:paraId="0FAE95FC" w14:textId="77777777" w:rsidR="00C65329" w:rsidRPr="00B57FD4" w:rsidRDefault="00F97379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B57FD4">
        <w:rPr>
          <w:b/>
          <w:bCs/>
          <w:sz w:val="20"/>
          <w:szCs w:val="20"/>
          <w:lang w:val="pl-PL"/>
        </w:rPr>
        <w:t>A co z językiem?</w:t>
      </w:r>
    </w:p>
    <w:p w14:paraId="37BCB013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O ile porozumiewanie się na studiach czy w pracy zawodowej językiem angielskim jest naturalne, to brak biegłości w języku polskim jest głównym czynnikiem utrudniającym budowanie głębszych relacji z Polakami. „Język sprawia, że starasz się nawiązywać znajomości z osobami, które mówią tym samym językiem co ty, bo jest to o wiele łatwiejsze. Na przykład, kiedy idziesz na uniwersytet (…) łatwiej jest ci zaprzyjaźnić się z tymi, z którymi łatwiej nawiązać kontakt dzięki wspólnemu językowi” </w:t>
      </w:r>
      <w:r w:rsidRPr="00B57FD4">
        <w:rPr>
          <w:sz w:val="20"/>
          <w:szCs w:val="20"/>
          <w:lang w:val="pl-PL"/>
        </w:rPr>
        <w:lastRenderedPageBreak/>
        <w:t>– zauważa Olga.</w:t>
      </w:r>
    </w:p>
    <w:p w14:paraId="5CBBA656" w14:textId="77777777" w:rsidR="00C65329" w:rsidRPr="00B57FD4" w:rsidRDefault="00F97379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jc w:val="both"/>
        <w:rPr>
          <w:b/>
          <w:bCs/>
          <w:sz w:val="20"/>
          <w:szCs w:val="20"/>
          <w:lang w:val="pl-PL"/>
        </w:rPr>
      </w:pPr>
      <w:r w:rsidRPr="00B57FD4">
        <w:rPr>
          <w:b/>
          <w:bCs/>
          <w:sz w:val="20"/>
          <w:szCs w:val="20"/>
          <w:lang w:val="pl-PL"/>
        </w:rPr>
        <w:t>Zmiany w zakresie tożsamości kulturowej</w:t>
      </w:r>
    </w:p>
    <w:p w14:paraId="25E91E7D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Wyniki badań wskazują, że tożsamość kulturowa nie jest czymś danym raz na zawsze – to proces, który ewoluuje w wyniku kontaktów międzykulturowych. A wyjazd na studia do innego kraju i decyzja o pozostaniu w nim, szczególnie dla młodych dorosłych, może mieć na nią znaczący wpływ. </w:t>
      </w:r>
    </w:p>
    <w:p w14:paraId="7B4374CD" w14:textId="77777777" w:rsidR="00C65329" w:rsidRPr="00B57FD4" w:rsidRDefault="00F97379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– Studenci międzynarodowi są często elastyczni kulturowo. Zamiast całkowicie przyjmować lub odrzucać nową kulturę, selektywnie wybierają z niej te elementy, które są im bliskie i budują swoje „ja”, wzbogacając je z każdym nowym, międzynarodowym doświadczeniem – podkreśla dr Golińska. </w:t>
      </w:r>
    </w:p>
    <w:p w14:paraId="65E4E30B" w14:textId="77777777" w:rsidR="00C65329" w:rsidRPr="00B57FD4" w:rsidRDefault="00F97379">
      <w:pPr>
        <w:spacing w:before="240" w:after="240" w:line="300" w:lineRule="auto"/>
        <w:jc w:val="both"/>
        <w:rPr>
          <w:rFonts w:ascii="Arial" w:eastAsia="Arial" w:hAnsi="Arial" w:cs="Arial"/>
          <w:b/>
          <w:bCs/>
          <w:lang w:val="pl-PL"/>
        </w:rPr>
      </w:pPr>
      <w:r w:rsidRPr="00B57FD4">
        <w:rPr>
          <w:rFonts w:ascii="Arial" w:eastAsia="Arial" w:hAnsi="Arial" w:cs="Arial"/>
          <w:b/>
          <w:bCs/>
          <w:lang w:val="pl-PL"/>
        </w:rPr>
        <w:t>****</w:t>
      </w:r>
    </w:p>
    <w:p w14:paraId="18E6FF88" w14:textId="77777777" w:rsidR="00C65329" w:rsidRPr="00B57FD4" w:rsidRDefault="00C65329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70E5B269" w14:textId="77777777" w:rsidR="00C65329" w:rsidRPr="00B57FD4" w:rsidRDefault="00F97379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B57FD4">
        <w:rPr>
          <w:b/>
          <w:bCs/>
          <w:sz w:val="20"/>
          <w:szCs w:val="20"/>
          <w:lang w:val="pl-PL"/>
        </w:rPr>
        <w:t>Uniwersytet SWPS</w:t>
      </w:r>
      <w:r w:rsidRPr="00B57FD4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naukowymi prowadzonymi na najwyższym poziomie. Uczelnia kształci blisko 18 tys. studentek i studentów – w tym ponad tysiąc z zagranicy oraz ponad 4,5 tys. słuchaczek i słuchaczy studiów podyplomowych na ponad 50 kierunkach studiów stacjonarnych i ponad 40 niestacjonarnych i ok. 240 kierunkach studiów podyplomowych. Uniwersytet oferuje programy studiów z psychologii, prawa, zarządzania, dziennikarstwa, filologii, kulturoznawstwa, nowych technologii oraz grafiki i wzornictwa, a także edukację w postaci szkoleń i krótkich kursów akademickich. Uczelnia dba o wysoką wartość akademicką naszych programów oraz ich dostosowanie do wymagań zmieniającego się rynku pracy. Kampusy Uniwersytetu SWPS znajdują się w sześciu miastach: Warszawie (siedziba), Wrocławiu, Sopocie, Poznaniu, Katowicach i w Krakowie.</w:t>
      </w:r>
    </w:p>
    <w:p w14:paraId="36FA5437" w14:textId="77777777" w:rsidR="00C65329" w:rsidRPr="00B57FD4" w:rsidRDefault="00C65329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3C7D9560" w14:textId="77777777" w:rsidR="00C65329" w:rsidRPr="00B57FD4" w:rsidRDefault="00F97379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Uczelnia posiada uprawnienia do nadawania stopnia doktora oraz doktora habilitowanego w siedmiu dyscyplinach: psychologia, nauki o kulturze i religii, literaturoznawstwo, nauki prawne, nauki socjologiczne, nauki o polityce i administracji, sztuki plastyczne i konserwacja dzieł sztuki. Na Uniwersytecie SWPS funkcjonuje pięć instytutów naukowych, które zajmują się organizacją i koordynacją </w:t>
      </w:r>
      <w:r w:rsidRPr="00B57FD4">
        <w:rPr>
          <w:sz w:val="20"/>
          <w:szCs w:val="20"/>
          <w:lang w:val="pl-PL"/>
        </w:rPr>
        <w:lastRenderedPageBreak/>
        <w:t>działalności naukowej pracowników badawczych i badawczo-dydaktycznych uczelni w poszczególnych dyscyplinach: Instytut Psychologii, Instytut Nauk Humanistycznych, Instytut Nauk Społecznych, Instytut Prawa oraz Instytut Projektowania. W uczelni działa blisko 30 centrów badawczych oraz ponad 175 kół naukowych.</w:t>
      </w:r>
    </w:p>
    <w:p w14:paraId="38D86415" w14:textId="77777777" w:rsidR="00C65329" w:rsidRPr="00B57FD4" w:rsidRDefault="00C65329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60845C28" w14:textId="77777777" w:rsidR="00C65329" w:rsidRPr="00B57FD4" w:rsidRDefault="00F97379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B57FD4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B57FD4">
        <w:rPr>
          <w:sz w:val="20"/>
          <w:szCs w:val="20"/>
          <w:lang w:val="pl-PL"/>
        </w:rPr>
        <w:t>European</w:t>
      </w:r>
      <w:proofErr w:type="spellEnd"/>
      <w:r w:rsidRPr="00B57FD4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p w14:paraId="50D06543" w14:textId="77777777" w:rsidR="00C65329" w:rsidRPr="00B57FD4" w:rsidRDefault="00C65329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C65329" w:rsidRPr="00B57FD4">
      <w:headerReference w:type="even" r:id="rId9"/>
      <w:headerReference w:type="default" r:id="rId10"/>
      <w:footerReference w:type="default" r:id="rId11"/>
      <w:headerReference w:type="first" r:id="rId12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F21F5F" w14:textId="77777777" w:rsidR="00990656" w:rsidRDefault="00990656">
      <w:r>
        <w:separator/>
      </w:r>
    </w:p>
  </w:endnote>
  <w:endnote w:type="continuationSeparator" w:id="0">
    <w:p w14:paraId="49AC0BFA" w14:textId="77777777" w:rsidR="00990656" w:rsidRDefault="009906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altName w:val="Calibri"/>
    <w:charset w:val="EE"/>
    <w:family w:val="auto"/>
    <w:pitch w:val="variable"/>
    <w:sig w:usb0="2000020F" w:usb1="00000003" w:usb2="00000000" w:usb3="00000000" w:csb0="00000197" w:csb1="00000000"/>
    <w:embedRegular r:id="rId1" w:fontKey="{600FDD16-F802-46DB-8050-8FB6EABB00EA}"/>
    <w:embedBold r:id="rId2" w:fontKey="{3132C4BE-D82A-42AA-9157-B7F3735FE244}"/>
  </w:font>
  <w:font w:name="Allura">
    <w:charset w:val="00"/>
    <w:family w:val="auto"/>
    <w:pitch w:val="default"/>
    <w:embedRegular r:id="rId3" w:fontKey="{A857A96F-5A95-46F2-B239-C3D30B3FFFD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B479435D-9A08-4BB3-BD82-66910DE1A1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C71828CB-B139-491C-BC5B-8A48628FD11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A52EDA70-4D84-4694-B50E-B58482F4A5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428B0A" w14:textId="77777777" w:rsidR="00C65329" w:rsidRDefault="00F9737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353753CB" wp14:editId="26965E8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7E7398A" w14:textId="77777777" w:rsidR="00C65329" w:rsidRDefault="00F97379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6C971FAC" w14:textId="77777777" w:rsidR="00C65329" w:rsidRDefault="00F97379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53753CB" id="Prostokąt 1" o:spid="_x0000_s1026" style="position:absolute;margin-left:-.75pt;margin-top:753.25pt;width:281.95pt;height:34.4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" filled="f" stroked="f">
              <v:textbox inset="0,0,0,0">
                <w:txbxContent>
                  <w:p w14:paraId="27E7398A" w14:textId="77777777" w:rsidR="00C65329" w:rsidRDefault="00F97379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6C971FAC" w14:textId="77777777" w:rsidR="00C65329" w:rsidRDefault="00F97379">
                    <w:pPr>
                      <w:spacing w:line="275" w:lineRule="auto"/>
                      <w:textDirection w:val="btLr"/>
                    </w:pPr>
                    <w:r>
                      <w:rPr>
                        <w:color w:val="000000"/>
                        <w:sz w:val="14"/>
                      </w:rPr>
                      <w:t xml:space="preserve">ul.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71B42079" wp14:editId="264EC934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DD28634" w14:textId="77777777" w:rsidR="00C65329" w:rsidRDefault="00F97379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1B42079" id="Prostokąt 2" o:spid="_x0000_s1027" style="position:absolute;margin-left:-71.75pt;margin-top:773.25pt;width:76.25pt;height:14.65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" filled="f" stroked="f">
              <v:textbox inset="0,0,0,0">
                <w:txbxContent>
                  <w:p w14:paraId="2DD28634" w14:textId="77777777" w:rsidR="00C65329" w:rsidRDefault="00F97379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7E06F7" w14:textId="77777777" w:rsidR="00990656" w:rsidRDefault="00990656">
      <w:r>
        <w:separator/>
      </w:r>
    </w:p>
  </w:footnote>
  <w:footnote w:type="continuationSeparator" w:id="0">
    <w:p w14:paraId="0C187598" w14:textId="77777777" w:rsidR="00990656" w:rsidRDefault="00990656">
      <w:r>
        <w:continuationSeparator/>
      </w:r>
    </w:p>
  </w:footnote>
  <w:footnote w:id="1">
    <w:p w14:paraId="367805A9" w14:textId="77777777" w:rsidR="00C65329" w:rsidRDefault="00F97379">
      <w:pPr>
        <w:rPr>
          <w:sz w:val="20"/>
          <w:szCs w:val="20"/>
        </w:rPr>
      </w:pPr>
      <w:r>
        <w:rPr>
          <w:vertAlign w:val="superscript"/>
        </w:rPr>
        <w:footnoteRef/>
      </w:r>
      <w:r w:rsidRPr="00B57FD4">
        <w:rPr>
          <w:sz w:val="20"/>
          <w:szCs w:val="20"/>
          <w:lang w:val="pl-PL"/>
        </w:rPr>
        <w:t xml:space="preserve"> </w:t>
      </w:r>
      <w:r w:rsidRPr="00B57FD4">
        <w:rPr>
          <w:sz w:val="16"/>
          <w:szCs w:val="16"/>
          <w:lang w:val="pl-PL"/>
        </w:rPr>
        <w:t xml:space="preserve">Schwartz, S. J., Unger, J. B., Zamboanga, B. L., &amp; Szapocznik, J. (2010). </w:t>
      </w:r>
      <w:r>
        <w:rPr>
          <w:sz w:val="16"/>
          <w:szCs w:val="16"/>
        </w:rPr>
        <w:t xml:space="preserve">Rethinking the concept of acculturation: implications for theory and research. The American Psychologist, 65(4), 237–251. </w:t>
      </w:r>
      <w:hyperlink r:id="rId1">
        <w:r>
          <w:rPr>
            <w:color w:val="1155CC"/>
            <w:sz w:val="16"/>
            <w:szCs w:val="16"/>
            <w:u w:val="single"/>
          </w:rPr>
          <w:t>https://doi.org/10.1037/a0019330</w:t>
        </w:r>
      </w:hyperlink>
      <w:r>
        <w:rPr>
          <w:sz w:val="16"/>
          <w:szCs w:val="16"/>
        </w:rPr>
        <w:t>.</w:t>
      </w:r>
    </w:p>
  </w:footnote>
  <w:footnote w:id="2">
    <w:p w14:paraId="357DEB5A" w14:textId="77777777" w:rsidR="00C65329" w:rsidRDefault="00F97379">
      <w:pPr>
        <w:rPr>
          <w:sz w:val="16"/>
          <w:szCs w:val="16"/>
        </w:rPr>
      </w:pPr>
      <w:bookmarkStart w:id="0" w:name="_Hlk229731576"/>
      <w:bookmarkStart w:id="1" w:name="_Hlk229731577"/>
      <w:bookmarkStart w:id="2" w:name="_Hlk229731578"/>
      <w:bookmarkStart w:id="3" w:name="_Hlk229731579"/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proofErr w:type="spellStart"/>
      <w:r>
        <w:rPr>
          <w:sz w:val="16"/>
          <w:szCs w:val="16"/>
        </w:rPr>
        <w:t>LaFromboise</w:t>
      </w:r>
      <w:proofErr w:type="spellEnd"/>
      <w:r>
        <w:rPr>
          <w:sz w:val="16"/>
          <w:szCs w:val="16"/>
        </w:rPr>
        <w:t xml:space="preserve">, T., Coleman, H. L. K., &amp; </w:t>
      </w:r>
      <w:proofErr w:type="spellStart"/>
      <w:r>
        <w:rPr>
          <w:sz w:val="16"/>
          <w:szCs w:val="16"/>
        </w:rPr>
        <w:t>Gerton</w:t>
      </w:r>
      <w:proofErr w:type="spellEnd"/>
      <w:r>
        <w:rPr>
          <w:sz w:val="16"/>
          <w:szCs w:val="16"/>
        </w:rPr>
        <w:t>, J. (1993). Psychological Impact of Biculturalism: Evidence and Theory.</w:t>
      </w:r>
      <w:bookmarkEnd w:id="0"/>
      <w:bookmarkEnd w:id="1"/>
      <w:bookmarkEnd w:id="2"/>
      <w:bookmarkEnd w:id="3"/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A8C3C5" w14:textId="77777777" w:rsidR="00C65329" w:rsidRDefault="009906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2E1F24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045D" w14:textId="77777777" w:rsidR="00C65329" w:rsidRDefault="00F9737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61196CD5" wp14:editId="277100C5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58CDA" w14:textId="77777777" w:rsidR="00C65329" w:rsidRDefault="009906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3789A47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EA30449"/>
    <w:multiLevelType w:val="multilevel"/>
    <w:tmpl w:val="210E8A6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5329"/>
    <w:rsid w:val="003A2E61"/>
    <w:rsid w:val="00482FCB"/>
    <w:rsid w:val="007B0ECB"/>
    <w:rsid w:val="00990656"/>
    <w:rsid w:val="00B57FD4"/>
    <w:rsid w:val="00C65329"/>
    <w:rsid w:val="00F97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4EBB0334"/>
  <w15:docId w15:val="{3B4A6847-51F8-4FDA-AA97-49C060CC6D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ciencedirect.com/science/article/abs/pii/S0147176726000362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doi.org/10.1037/a001933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Gt6Hs+ZYt3jgDz8WKRUoH8GIag==">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1100</Words>
  <Characters>6606</Characters>
  <Application>Microsoft Office Word</Application>
  <DocSecurity>0</DocSecurity>
  <Lines>55</Lines>
  <Paragraphs>15</Paragraphs>
  <ScaleCrop>false</ScaleCrop>
  <Company>Uniwersytet SWPS</Company>
  <LinksUpToDate>false</LinksUpToDate>
  <CharactersWithSpaces>7691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6</cp:revision>
  <dcterms:created xsi:type="dcterms:W3CDTF">2026-05-15T07:41:00Z</dcterms:created>
  <dcterms:modified xsi:type="dcterms:W3CDTF">2026-05-15T08:02:00Z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